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BB2" w:rsidRPr="00BC2BB2" w:rsidRDefault="00BC2BB2" w:rsidP="00BC2BB2">
      <w:pPr>
        <w:spacing w:line="600" w:lineRule="exact"/>
        <w:jc w:val="center"/>
        <w:rPr>
          <w:rFonts w:ascii="华文中宋" w:eastAsia="华文中宋" w:hAnsi="华文中宋" w:hint="eastAsia"/>
          <w:sz w:val="44"/>
          <w:szCs w:val="44"/>
        </w:rPr>
      </w:pPr>
      <w:r w:rsidRPr="00BC2BB2">
        <w:rPr>
          <w:rFonts w:ascii="华文中宋" w:eastAsia="华文中宋" w:hAnsi="华文中宋" w:hint="eastAsia"/>
          <w:sz w:val="44"/>
          <w:szCs w:val="44"/>
        </w:rPr>
        <w:t>住房和城乡建设部关于印发</w:t>
      </w:r>
    </w:p>
    <w:p w:rsidR="00BC2BB2" w:rsidRPr="00BC2BB2" w:rsidRDefault="00BC2BB2" w:rsidP="00BC2BB2">
      <w:pPr>
        <w:spacing w:line="600" w:lineRule="exact"/>
        <w:jc w:val="center"/>
        <w:rPr>
          <w:rFonts w:ascii="华文中宋" w:eastAsia="华文中宋" w:hAnsi="华文中宋" w:hint="eastAsia"/>
          <w:sz w:val="44"/>
          <w:szCs w:val="44"/>
        </w:rPr>
      </w:pPr>
      <w:r w:rsidRPr="00BC2BB2">
        <w:rPr>
          <w:rFonts w:ascii="华文中宋" w:eastAsia="华文中宋" w:hAnsi="华文中宋" w:hint="eastAsia"/>
          <w:sz w:val="44"/>
          <w:szCs w:val="44"/>
        </w:rPr>
        <w:t>绿色建筑标识管理办法的通知</w:t>
      </w:r>
    </w:p>
    <w:p w:rsidR="00BC2BB2" w:rsidRDefault="00BC2BB2" w:rsidP="00BC2BB2">
      <w:pPr>
        <w:rPr>
          <w:rFonts w:hint="eastAsia"/>
        </w:rPr>
      </w:pPr>
      <w:r>
        <w:rPr>
          <w:rFonts w:hint="eastAsia"/>
        </w:rPr>
        <w:t xml:space="preserve">　　</w:t>
      </w:r>
    </w:p>
    <w:p w:rsidR="00BC2BB2" w:rsidRPr="00BC2BB2" w:rsidRDefault="00BC2BB2" w:rsidP="00BC2BB2">
      <w:pPr>
        <w:snapToGrid w:val="0"/>
        <w:spacing w:line="560" w:lineRule="exact"/>
        <w:ind w:firstLineChars="200" w:firstLine="640"/>
        <w:rPr>
          <w:rFonts w:eastAsia="仿宋" w:hAnsi="仿宋" w:hint="eastAsia"/>
          <w:sz w:val="32"/>
          <w:szCs w:val="32"/>
        </w:rPr>
      </w:pPr>
      <w:r w:rsidRPr="00BC2BB2">
        <w:rPr>
          <w:rFonts w:eastAsia="仿宋" w:hAnsi="仿宋" w:hint="eastAsia"/>
          <w:sz w:val="32"/>
          <w:szCs w:val="32"/>
        </w:rPr>
        <w:t>各省、自治区、直辖市住房和城乡建设厅（委、管委），新疆生产建设兵团住房和城乡建设局：</w:t>
      </w:r>
    </w:p>
    <w:p w:rsidR="00BC2BB2" w:rsidRPr="00BC2BB2" w:rsidRDefault="00BC2BB2" w:rsidP="00BC2BB2">
      <w:pPr>
        <w:snapToGrid w:val="0"/>
        <w:spacing w:line="560" w:lineRule="exact"/>
        <w:ind w:firstLineChars="200" w:firstLine="640"/>
        <w:rPr>
          <w:rFonts w:eastAsia="仿宋" w:hAnsi="仿宋" w:hint="eastAsia"/>
          <w:sz w:val="32"/>
          <w:szCs w:val="32"/>
        </w:rPr>
      </w:pPr>
      <w:r w:rsidRPr="00BC2BB2">
        <w:rPr>
          <w:rFonts w:eastAsia="仿宋" w:hAnsi="仿宋" w:hint="eastAsia"/>
          <w:sz w:val="32"/>
          <w:szCs w:val="32"/>
        </w:rPr>
        <w:t>为规范绿色建筑标识管理，推动绿色建筑高质量发展，我部制定了《绿色建筑标识管理办法》。现印发给你们，请结合实际认真贯彻执行。</w:t>
      </w:r>
    </w:p>
    <w:p w:rsidR="00BC2BB2" w:rsidRPr="00BC2BB2" w:rsidRDefault="00BC2BB2" w:rsidP="00BC2BB2">
      <w:pPr>
        <w:snapToGrid w:val="0"/>
        <w:spacing w:line="560" w:lineRule="exact"/>
        <w:ind w:firstLineChars="200" w:firstLine="640"/>
        <w:rPr>
          <w:rFonts w:eastAsia="仿宋" w:hAnsi="仿宋"/>
          <w:sz w:val="32"/>
          <w:szCs w:val="32"/>
        </w:rPr>
      </w:pPr>
    </w:p>
    <w:p w:rsidR="00BC2BB2" w:rsidRPr="00BC2BB2" w:rsidRDefault="00BC2BB2" w:rsidP="00BC2BB2">
      <w:pPr>
        <w:snapToGrid w:val="0"/>
        <w:spacing w:line="560" w:lineRule="exact"/>
        <w:ind w:firstLineChars="200" w:firstLine="640"/>
        <w:rPr>
          <w:rFonts w:eastAsia="仿宋" w:hAnsi="仿宋"/>
          <w:sz w:val="32"/>
          <w:szCs w:val="32"/>
        </w:rPr>
      </w:pPr>
    </w:p>
    <w:p w:rsidR="00BC2BB2" w:rsidRPr="00BC2BB2" w:rsidRDefault="00BC2BB2" w:rsidP="00BC2BB2">
      <w:pPr>
        <w:snapToGrid w:val="0"/>
        <w:spacing w:line="560" w:lineRule="exact"/>
        <w:ind w:firstLineChars="200" w:firstLine="640"/>
        <w:jc w:val="right"/>
        <w:rPr>
          <w:rFonts w:eastAsia="仿宋" w:hAnsi="仿宋" w:hint="eastAsia"/>
          <w:sz w:val="32"/>
          <w:szCs w:val="32"/>
        </w:rPr>
      </w:pPr>
      <w:r w:rsidRPr="00BC2BB2">
        <w:rPr>
          <w:rFonts w:eastAsia="仿宋" w:hAnsi="仿宋" w:hint="eastAsia"/>
          <w:sz w:val="32"/>
          <w:szCs w:val="32"/>
        </w:rPr>
        <w:t xml:space="preserve">　　　　　　　　　　　　　　　　　　　　　　　　　　　　　　　　　　　　</w:t>
      </w:r>
      <w:r>
        <w:rPr>
          <w:rFonts w:eastAsia="仿宋" w:hAnsi="仿宋" w:hint="eastAsia"/>
          <w:sz w:val="32"/>
          <w:szCs w:val="32"/>
        </w:rPr>
        <w:t xml:space="preserve">      </w:t>
      </w:r>
      <w:r w:rsidRPr="00BC2BB2">
        <w:rPr>
          <w:rFonts w:eastAsia="仿宋" w:hAnsi="仿宋" w:hint="eastAsia"/>
          <w:sz w:val="32"/>
          <w:szCs w:val="32"/>
        </w:rPr>
        <w:t>住房和城乡建设部</w:t>
      </w:r>
    </w:p>
    <w:p w:rsidR="009C3C14" w:rsidRDefault="00BC2BB2" w:rsidP="00BC2BB2">
      <w:pPr>
        <w:snapToGrid w:val="0"/>
        <w:spacing w:line="560" w:lineRule="exact"/>
        <w:ind w:firstLineChars="200" w:firstLine="640"/>
        <w:jc w:val="right"/>
        <w:rPr>
          <w:rFonts w:eastAsia="仿宋" w:hAnsi="仿宋" w:hint="eastAsia"/>
          <w:sz w:val="32"/>
          <w:szCs w:val="32"/>
        </w:rPr>
      </w:pPr>
      <w:r w:rsidRPr="00BC2BB2">
        <w:rPr>
          <w:rFonts w:eastAsia="仿宋" w:hAnsi="仿宋" w:hint="eastAsia"/>
          <w:sz w:val="32"/>
          <w:szCs w:val="32"/>
        </w:rPr>
        <w:t>2021</w:t>
      </w:r>
      <w:r w:rsidRPr="00BC2BB2">
        <w:rPr>
          <w:rFonts w:eastAsia="仿宋" w:hAnsi="仿宋" w:hint="eastAsia"/>
          <w:sz w:val="32"/>
          <w:szCs w:val="32"/>
        </w:rPr>
        <w:t>年</w:t>
      </w:r>
      <w:r w:rsidRPr="00BC2BB2">
        <w:rPr>
          <w:rFonts w:eastAsia="仿宋" w:hAnsi="仿宋" w:hint="eastAsia"/>
          <w:sz w:val="32"/>
          <w:szCs w:val="32"/>
        </w:rPr>
        <w:t>1</w:t>
      </w:r>
      <w:r w:rsidRPr="00BC2BB2">
        <w:rPr>
          <w:rFonts w:eastAsia="仿宋" w:hAnsi="仿宋" w:hint="eastAsia"/>
          <w:sz w:val="32"/>
          <w:szCs w:val="32"/>
        </w:rPr>
        <w:t>月</w:t>
      </w:r>
      <w:r w:rsidRPr="00BC2BB2">
        <w:rPr>
          <w:rFonts w:eastAsia="仿宋" w:hAnsi="仿宋" w:hint="eastAsia"/>
          <w:sz w:val="32"/>
          <w:szCs w:val="32"/>
        </w:rPr>
        <w:t>8</w:t>
      </w:r>
      <w:r w:rsidRPr="00BC2BB2">
        <w:rPr>
          <w:rFonts w:eastAsia="仿宋" w:hAnsi="仿宋" w:hint="eastAsia"/>
          <w:sz w:val="32"/>
          <w:szCs w:val="32"/>
        </w:rPr>
        <w:t>日</w:t>
      </w:r>
    </w:p>
    <w:p w:rsidR="00BC2BB2" w:rsidRDefault="00BC2BB2" w:rsidP="00BC2BB2">
      <w:pPr>
        <w:snapToGrid w:val="0"/>
        <w:spacing w:line="560" w:lineRule="exact"/>
        <w:ind w:firstLineChars="200" w:firstLine="640"/>
        <w:jc w:val="right"/>
        <w:rPr>
          <w:rFonts w:eastAsia="仿宋" w:hAnsi="仿宋" w:hint="eastAsia"/>
          <w:sz w:val="32"/>
          <w:szCs w:val="32"/>
        </w:rPr>
      </w:pPr>
    </w:p>
    <w:p w:rsidR="00BC2BB2" w:rsidRDefault="00BC2BB2" w:rsidP="00BC2BB2">
      <w:pPr>
        <w:snapToGrid w:val="0"/>
        <w:spacing w:line="560" w:lineRule="exact"/>
        <w:ind w:firstLineChars="200" w:firstLine="640"/>
        <w:jc w:val="right"/>
        <w:rPr>
          <w:rFonts w:eastAsia="仿宋" w:hAnsi="仿宋" w:hint="eastAsia"/>
          <w:sz w:val="32"/>
          <w:szCs w:val="32"/>
        </w:rPr>
      </w:pPr>
    </w:p>
    <w:p w:rsidR="00BC2BB2" w:rsidRDefault="00BC2BB2" w:rsidP="00BC2BB2">
      <w:pPr>
        <w:snapToGrid w:val="0"/>
        <w:spacing w:line="560" w:lineRule="exact"/>
        <w:ind w:firstLineChars="200" w:firstLine="640"/>
        <w:jc w:val="right"/>
        <w:rPr>
          <w:rFonts w:eastAsia="仿宋" w:hAnsi="仿宋" w:hint="eastAsia"/>
          <w:sz w:val="32"/>
          <w:szCs w:val="32"/>
        </w:rPr>
      </w:pPr>
    </w:p>
    <w:p w:rsidR="00BC2BB2" w:rsidRPr="00BC2BB2" w:rsidRDefault="00BC2BB2" w:rsidP="00BC2BB2">
      <w:pPr>
        <w:snapToGrid w:val="0"/>
        <w:spacing w:line="560" w:lineRule="exact"/>
        <w:ind w:firstLineChars="200" w:firstLine="640"/>
        <w:jc w:val="center"/>
        <w:rPr>
          <w:rFonts w:ascii="方正小标宋_GBK" w:eastAsia="方正小标宋_GBK" w:hAnsi="仿宋" w:hint="eastAsia"/>
          <w:sz w:val="32"/>
          <w:szCs w:val="32"/>
        </w:rPr>
      </w:pPr>
      <w:r w:rsidRPr="00BC2BB2">
        <w:rPr>
          <w:rFonts w:ascii="方正小标宋_GBK" w:eastAsia="方正小标宋_GBK" w:hAnsi="仿宋" w:hint="eastAsia"/>
          <w:sz w:val="32"/>
          <w:szCs w:val="32"/>
        </w:rPr>
        <w:t>绿色建筑标识管理办法</w:t>
      </w:r>
    </w:p>
    <w:p w:rsidR="00BC2BB2" w:rsidRPr="00BC2BB2" w:rsidRDefault="00BC2BB2" w:rsidP="00BC2BB2">
      <w:pPr>
        <w:snapToGrid w:val="0"/>
        <w:spacing w:line="560" w:lineRule="exact"/>
        <w:ind w:firstLineChars="200" w:firstLine="640"/>
        <w:rPr>
          <w:rFonts w:eastAsia="仿宋" w:hAnsi="仿宋"/>
          <w:sz w:val="32"/>
          <w:szCs w:val="32"/>
        </w:rPr>
      </w:pPr>
      <w:r w:rsidRPr="00BC2BB2">
        <w:rPr>
          <w:rFonts w:eastAsia="仿宋" w:hAnsi="仿宋"/>
          <w:sz w:val="32"/>
          <w:szCs w:val="32"/>
        </w:rPr>
        <w:t>第一章</w:t>
      </w:r>
      <w:r w:rsidRPr="00BC2BB2">
        <w:rPr>
          <w:rFonts w:eastAsia="仿宋" w:hAnsi="仿宋"/>
          <w:sz w:val="32"/>
          <w:szCs w:val="32"/>
        </w:rPr>
        <w:t xml:space="preserve"> </w:t>
      </w:r>
      <w:r w:rsidRPr="00BC2BB2">
        <w:rPr>
          <w:rFonts w:eastAsia="仿宋" w:hAnsi="仿宋"/>
          <w:sz w:val="32"/>
          <w:szCs w:val="32"/>
        </w:rPr>
        <w:t>总则</w:t>
      </w:r>
    </w:p>
    <w:p w:rsidR="00BC2BB2" w:rsidRPr="00BC2BB2" w:rsidRDefault="00BC2BB2" w:rsidP="00BC2BB2">
      <w:pPr>
        <w:snapToGrid w:val="0"/>
        <w:spacing w:line="560" w:lineRule="exact"/>
        <w:ind w:firstLineChars="200" w:firstLine="640"/>
        <w:rPr>
          <w:rFonts w:eastAsia="仿宋" w:hAnsi="仿宋"/>
          <w:sz w:val="32"/>
          <w:szCs w:val="32"/>
        </w:rPr>
      </w:pPr>
      <w:r w:rsidRPr="00BC2BB2">
        <w:rPr>
          <w:rFonts w:eastAsia="仿宋" w:hAnsi="仿宋"/>
          <w:sz w:val="32"/>
          <w:szCs w:val="32"/>
        </w:rPr>
        <w:t>第一条为规范绿色建筑标识管理，促进绿色建筑高质量发展，根据《中共中央国务院关于进一步加强城市规划建设管理工作的若干意见》和《国民经济和社会发展第十三个五年（</w:t>
      </w:r>
      <w:r w:rsidRPr="00BC2BB2">
        <w:rPr>
          <w:rFonts w:eastAsia="仿宋" w:hAnsi="仿宋"/>
          <w:sz w:val="32"/>
          <w:szCs w:val="32"/>
        </w:rPr>
        <w:t>2016</w:t>
      </w:r>
      <w:r w:rsidRPr="00BC2BB2">
        <w:rPr>
          <w:rFonts w:eastAsia="仿宋" w:hAnsi="仿宋"/>
          <w:sz w:val="32"/>
          <w:szCs w:val="32"/>
        </w:rPr>
        <w:t>－</w:t>
      </w:r>
      <w:r w:rsidRPr="00BC2BB2">
        <w:rPr>
          <w:rFonts w:eastAsia="仿宋" w:hAnsi="仿宋"/>
          <w:sz w:val="32"/>
          <w:szCs w:val="32"/>
        </w:rPr>
        <w:t>2020</w:t>
      </w:r>
      <w:r w:rsidRPr="00BC2BB2">
        <w:rPr>
          <w:rFonts w:eastAsia="仿宋" w:hAnsi="仿宋"/>
          <w:sz w:val="32"/>
          <w:szCs w:val="32"/>
        </w:rPr>
        <w:t>年）规划纲要》《中共中央关于制定国民经济和社会发展第十四个五年规划和二〇三五年远景目标的建议》要求，制定本办法。</w:t>
      </w:r>
    </w:p>
    <w:p w:rsidR="00BC2BB2" w:rsidRPr="00BC2BB2" w:rsidRDefault="00BC2BB2" w:rsidP="00BC2BB2">
      <w:pPr>
        <w:snapToGrid w:val="0"/>
        <w:spacing w:line="560" w:lineRule="exact"/>
        <w:ind w:firstLineChars="200" w:firstLine="640"/>
        <w:rPr>
          <w:rFonts w:eastAsia="仿宋" w:hAnsi="仿宋"/>
          <w:sz w:val="32"/>
          <w:szCs w:val="32"/>
        </w:rPr>
      </w:pPr>
      <w:r w:rsidRPr="00BC2BB2">
        <w:rPr>
          <w:rFonts w:eastAsia="仿宋" w:hAnsi="仿宋"/>
          <w:sz w:val="32"/>
          <w:szCs w:val="32"/>
        </w:rPr>
        <w:t>第二条本办法所称绿色建筑标识，是指表示绿色建筑星</w:t>
      </w:r>
      <w:r w:rsidRPr="00BC2BB2">
        <w:rPr>
          <w:rFonts w:eastAsia="仿宋" w:hAnsi="仿宋"/>
          <w:sz w:val="32"/>
          <w:szCs w:val="32"/>
        </w:rPr>
        <w:lastRenderedPageBreak/>
        <w:t>级并载有性能指标的信息标志，包括标牌和证书。绿色建筑标识由住房和城乡建设部统一式样，证书由授予部门制作，标牌由申请单位根据不同应用场景按照制作指南自行制作。</w:t>
      </w:r>
    </w:p>
    <w:p w:rsidR="00BC2BB2" w:rsidRPr="00BC2BB2" w:rsidRDefault="00BC2BB2" w:rsidP="00BC2BB2">
      <w:pPr>
        <w:snapToGrid w:val="0"/>
        <w:spacing w:line="560" w:lineRule="exact"/>
        <w:ind w:firstLineChars="200" w:firstLine="640"/>
        <w:rPr>
          <w:rFonts w:eastAsia="仿宋" w:hAnsi="仿宋"/>
          <w:sz w:val="32"/>
          <w:szCs w:val="32"/>
        </w:rPr>
      </w:pPr>
      <w:r w:rsidRPr="00BC2BB2">
        <w:rPr>
          <w:rFonts w:eastAsia="仿宋" w:hAnsi="仿宋"/>
          <w:sz w:val="32"/>
          <w:szCs w:val="32"/>
        </w:rPr>
        <w:t>第三条绿色建筑标识授予范围为符合绿色建筑星级标准的工业与民用建筑。</w:t>
      </w:r>
    </w:p>
    <w:p w:rsidR="00BC2BB2" w:rsidRPr="00BC2BB2" w:rsidRDefault="00BC2BB2" w:rsidP="00BC2BB2">
      <w:pPr>
        <w:snapToGrid w:val="0"/>
        <w:spacing w:line="560" w:lineRule="exact"/>
        <w:ind w:firstLineChars="200" w:firstLine="640"/>
        <w:rPr>
          <w:rFonts w:eastAsia="仿宋" w:hAnsi="仿宋"/>
          <w:sz w:val="32"/>
          <w:szCs w:val="32"/>
        </w:rPr>
      </w:pPr>
      <w:r w:rsidRPr="00BC2BB2">
        <w:rPr>
          <w:rFonts w:eastAsia="仿宋" w:hAnsi="仿宋"/>
          <w:sz w:val="32"/>
          <w:szCs w:val="32"/>
        </w:rPr>
        <w:t>第四条绿色建筑标识星级由低至高分为一星级、二星级和三星级</w:t>
      </w:r>
      <w:r w:rsidRPr="00BC2BB2">
        <w:rPr>
          <w:rFonts w:eastAsia="仿宋" w:hAnsi="仿宋"/>
          <w:sz w:val="32"/>
          <w:szCs w:val="32"/>
        </w:rPr>
        <w:t>3</w:t>
      </w:r>
      <w:r w:rsidRPr="00BC2BB2">
        <w:rPr>
          <w:rFonts w:eastAsia="仿宋" w:hAnsi="仿宋"/>
          <w:sz w:val="32"/>
          <w:szCs w:val="32"/>
        </w:rPr>
        <w:t>个级别。</w:t>
      </w:r>
    </w:p>
    <w:p w:rsidR="00BC2BB2" w:rsidRPr="00BC2BB2" w:rsidRDefault="00BC2BB2" w:rsidP="00BC2BB2">
      <w:pPr>
        <w:snapToGrid w:val="0"/>
        <w:spacing w:line="560" w:lineRule="exact"/>
        <w:ind w:firstLineChars="200" w:firstLine="640"/>
        <w:rPr>
          <w:rFonts w:eastAsia="仿宋" w:hAnsi="仿宋"/>
          <w:sz w:val="32"/>
          <w:szCs w:val="32"/>
        </w:rPr>
      </w:pPr>
      <w:r w:rsidRPr="00BC2BB2">
        <w:rPr>
          <w:rFonts w:eastAsia="仿宋" w:hAnsi="仿宋"/>
          <w:sz w:val="32"/>
          <w:szCs w:val="32"/>
        </w:rPr>
        <w:t>第五条住房和城乡建设部负责制定完善绿色建筑标识制度，指导监督地方绿色建筑标识工作，认定三星级绿色建筑并授予标识。省级住房和城乡建设部门负责本地区绿色建筑标识工作，认定二星级绿色建筑并授予标识，组织地市级住房和城乡建设部门开展本地区一星级绿色建筑认定和标识授予工作。</w:t>
      </w:r>
    </w:p>
    <w:p w:rsidR="00BC2BB2" w:rsidRPr="00BC2BB2" w:rsidRDefault="00BC2BB2" w:rsidP="00BC2BB2">
      <w:pPr>
        <w:snapToGrid w:val="0"/>
        <w:spacing w:line="560" w:lineRule="exact"/>
        <w:ind w:firstLineChars="200" w:firstLine="640"/>
        <w:rPr>
          <w:rFonts w:eastAsia="仿宋" w:hAnsi="仿宋"/>
          <w:sz w:val="32"/>
          <w:szCs w:val="32"/>
        </w:rPr>
      </w:pPr>
      <w:r w:rsidRPr="00BC2BB2">
        <w:rPr>
          <w:rFonts w:eastAsia="仿宋" w:hAnsi="仿宋"/>
          <w:sz w:val="32"/>
          <w:szCs w:val="32"/>
        </w:rPr>
        <w:t>第六条绿色建筑三星级标识认定统一采用国家标准，二星级、一星级标识认定可采用国家标准或与国家标准相对应的地方标准。</w:t>
      </w:r>
    </w:p>
    <w:p w:rsidR="00BC2BB2" w:rsidRPr="00BC2BB2" w:rsidRDefault="00BC2BB2" w:rsidP="00BC2BB2">
      <w:pPr>
        <w:snapToGrid w:val="0"/>
        <w:spacing w:line="560" w:lineRule="exact"/>
        <w:ind w:firstLineChars="200" w:firstLine="640"/>
        <w:rPr>
          <w:rFonts w:eastAsia="仿宋" w:hAnsi="仿宋"/>
          <w:sz w:val="32"/>
          <w:szCs w:val="32"/>
        </w:rPr>
      </w:pPr>
      <w:r w:rsidRPr="00BC2BB2">
        <w:rPr>
          <w:rFonts w:eastAsia="仿宋" w:hAnsi="仿宋"/>
          <w:sz w:val="32"/>
          <w:szCs w:val="32"/>
        </w:rPr>
        <w:t>新建民用建筑采用《绿色建筑评价标准》</w:t>
      </w:r>
      <w:r w:rsidRPr="00BC2BB2">
        <w:rPr>
          <w:rFonts w:eastAsia="仿宋" w:hAnsi="仿宋"/>
          <w:sz w:val="32"/>
          <w:szCs w:val="32"/>
        </w:rPr>
        <w:t>GB/T50378</w:t>
      </w:r>
      <w:r w:rsidRPr="00BC2BB2">
        <w:rPr>
          <w:rFonts w:eastAsia="仿宋" w:hAnsi="仿宋"/>
          <w:sz w:val="32"/>
          <w:szCs w:val="32"/>
        </w:rPr>
        <w:t>，工业建筑采用《绿色工业建筑评价标准》</w:t>
      </w:r>
      <w:r w:rsidRPr="00BC2BB2">
        <w:rPr>
          <w:rFonts w:eastAsia="仿宋" w:hAnsi="仿宋"/>
          <w:sz w:val="32"/>
          <w:szCs w:val="32"/>
        </w:rPr>
        <w:t>GB/T50878</w:t>
      </w:r>
      <w:r w:rsidRPr="00BC2BB2">
        <w:rPr>
          <w:rFonts w:eastAsia="仿宋" w:hAnsi="仿宋"/>
          <w:sz w:val="32"/>
          <w:szCs w:val="32"/>
        </w:rPr>
        <w:t>，既有建筑改造采用《既有建筑绿色改造评价标准》</w:t>
      </w:r>
      <w:r w:rsidRPr="00BC2BB2">
        <w:rPr>
          <w:rFonts w:eastAsia="仿宋" w:hAnsi="仿宋"/>
          <w:sz w:val="32"/>
          <w:szCs w:val="32"/>
        </w:rPr>
        <w:t>GB/T51141</w:t>
      </w:r>
      <w:r w:rsidRPr="00BC2BB2">
        <w:rPr>
          <w:rFonts w:eastAsia="仿宋" w:hAnsi="仿宋"/>
          <w:sz w:val="32"/>
          <w:szCs w:val="32"/>
        </w:rPr>
        <w:t>。</w:t>
      </w:r>
    </w:p>
    <w:p w:rsidR="00BC2BB2" w:rsidRPr="00BC2BB2" w:rsidRDefault="00BC2BB2" w:rsidP="00BC2BB2">
      <w:pPr>
        <w:snapToGrid w:val="0"/>
        <w:spacing w:line="560" w:lineRule="exact"/>
        <w:ind w:firstLineChars="200" w:firstLine="640"/>
        <w:rPr>
          <w:rFonts w:eastAsia="仿宋" w:hAnsi="仿宋"/>
          <w:sz w:val="32"/>
          <w:szCs w:val="32"/>
        </w:rPr>
      </w:pPr>
      <w:r w:rsidRPr="00BC2BB2">
        <w:rPr>
          <w:rFonts w:eastAsia="仿宋" w:hAnsi="仿宋"/>
          <w:sz w:val="32"/>
          <w:szCs w:val="32"/>
        </w:rPr>
        <w:t>第七条省级住房和城乡建设部门制定的绿色建筑评价标准，可细化国家标准要求，补充国家标准中创新项的开放性条款，不应调整国家标准评价要素和指标权重。</w:t>
      </w:r>
    </w:p>
    <w:p w:rsidR="00BC2BB2" w:rsidRPr="00BC2BB2" w:rsidRDefault="00BC2BB2" w:rsidP="00BC2BB2">
      <w:pPr>
        <w:snapToGrid w:val="0"/>
        <w:spacing w:line="560" w:lineRule="exact"/>
        <w:ind w:firstLineChars="200" w:firstLine="640"/>
        <w:rPr>
          <w:rFonts w:eastAsia="仿宋" w:hAnsi="仿宋"/>
          <w:sz w:val="32"/>
          <w:szCs w:val="32"/>
        </w:rPr>
      </w:pPr>
      <w:r w:rsidRPr="00BC2BB2">
        <w:rPr>
          <w:rFonts w:eastAsia="仿宋" w:hAnsi="仿宋"/>
          <w:sz w:val="32"/>
          <w:szCs w:val="32"/>
        </w:rPr>
        <w:t>第八条住房和城乡建设部门应建立绿色建筑专家库。专家应熟悉绿色建筑标准，了解掌握工程规划、设计、施工等</w:t>
      </w:r>
      <w:r w:rsidRPr="00BC2BB2">
        <w:rPr>
          <w:rFonts w:eastAsia="仿宋" w:hAnsi="仿宋"/>
          <w:sz w:val="32"/>
          <w:szCs w:val="32"/>
        </w:rPr>
        <w:lastRenderedPageBreak/>
        <w:t>相关技术要求，具有良好的职业道德，具有副高级及以上技术职称或取得相关专业执业资格。</w:t>
      </w:r>
    </w:p>
    <w:p w:rsidR="00BC2BB2" w:rsidRPr="00BC2BB2" w:rsidRDefault="00BC2BB2" w:rsidP="00BC2BB2">
      <w:pPr>
        <w:snapToGrid w:val="0"/>
        <w:spacing w:line="560" w:lineRule="exact"/>
        <w:ind w:firstLineChars="200" w:firstLine="640"/>
        <w:rPr>
          <w:rFonts w:eastAsia="仿宋" w:hAnsi="仿宋"/>
          <w:sz w:val="32"/>
          <w:szCs w:val="32"/>
        </w:rPr>
      </w:pPr>
      <w:r w:rsidRPr="00BC2BB2">
        <w:rPr>
          <w:rFonts w:eastAsia="仿宋" w:hAnsi="仿宋"/>
          <w:sz w:val="32"/>
          <w:szCs w:val="32"/>
        </w:rPr>
        <w:t>第二章</w:t>
      </w:r>
      <w:r w:rsidRPr="00BC2BB2">
        <w:rPr>
          <w:rFonts w:eastAsia="仿宋" w:hAnsi="仿宋"/>
          <w:sz w:val="32"/>
          <w:szCs w:val="32"/>
        </w:rPr>
        <w:t xml:space="preserve"> </w:t>
      </w:r>
      <w:r w:rsidRPr="00BC2BB2">
        <w:rPr>
          <w:rFonts w:eastAsia="仿宋" w:hAnsi="仿宋"/>
          <w:sz w:val="32"/>
          <w:szCs w:val="32"/>
        </w:rPr>
        <w:t>申报和审查程序</w:t>
      </w:r>
    </w:p>
    <w:p w:rsidR="00BC2BB2" w:rsidRPr="00BC2BB2" w:rsidRDefault="00BC2BB2" w:rsidP="00BC2BB2">
      <w:pPr>
        <w:snapToGrid w:val="0"/>
        <w:spacing w:line="560" w:lineRule="exact"/>
        <w:ind w:firstLineChars="200" w:firstLine="640"/>
        <w:rPr>
          <w:rFonts w:eastAsia="仿宋" w:hAnsi="仿宋"/>
          <w:sz w:val="32"/>
          <w:szCs w:val="32"/>
        </w:rPr>
      </w:pPr>
      <w:r w:rsidRPr="00BC2BB2">
        <w:rPr>
          <w:rFonts w:eastAsia="仿宋" w:hAnsi="仿宋"/>
          <w:sz w:val="32"/>
          <w:szCs w:val="32"/>
        </w:rPr>
        <w:t>第九条申报绿色建筑标识遵循自愿原则，绿色建筑标识认定应科学、公开、公平、公正。</w:t>
      </w:r>
    </w:p>
    <w:p w:rsidR="00BC2BB2" w:rsidRPr="00BC2BB2" w:rsidRDefault="00BC2BB2" w:rsidP="00BC2BB2">
      <w:pPr>
        <w:snapToGrid w:val="0"/>
        <w:spacing w:line="560" w:lineRule="exact"/>
        <w:ind w:firstLineChars="200" w:firstLine="640"/>
        <w:rPr>
          <w:rFonts w:eastAsia="仿宋" w:hAnsi="仿宋"/>
          <w:sz w:val="32"/>
          <w:szCs w:val="32"/>
        </w:rPr>
      </w:pPr>
      <w:r w:rsidRPr="00BC2BB2">
        <w:rPr>
          <w:rFonts w:eastAsia="仿宋" w:hAnsi="仿宋"/>
          <w:sz w:val="32"/>
          <w:szCs w:val="32"/>
        </w:rPr>
        <w:t>第十条绿色建筑标识认定需经申报、推荐、审查、公示、公布等环节，审查包括形式审查和专家审查。</w:t>
      </w:r>
    </w:p>
    <w:p w:rsidR="00BC2BB2" w:rsidRPr="00BC2BB2" w:rsidRDefault="00BC2BB2" w:rsidP="00BC2BB2">
      <w:pPr>
        <w:snapToGrid w:val="0"/>
        <w:spacing w:line="560" w:lineRule="exact"/>
        <w:ind w:firstLineChars="200" w:firstLine="640"/>
        <w:rPr>
          <w:rFonts w:eastAsia="仿宋" w:hAnsi="仿宋"/>
          <w:sz w:val="32"/>
          <w:szCs w:val="32"/>
        </w:rPr>
      </w:pPr>
      <w:r w:rsidRPr="00BC2BB2">
        <w:rPr>
          <w:rFonts w:eastAsia="仿宋" w:hAnsi="仿宋"/>
          <w:sz w:val="32"/>
          <w:szCs w:val="32"/>
        </w:rPr>
        <w:t>第十一条绿色建筑标识申报应由项目建设单位、运营单位或业主单位提出，鼓励设计、施工和咨询等相关单位共同参与申报。申报绿色建筑标识的项目应具备以下条件：</w:t>
      </w:r>
    </w:p>
    <w:p w:rsidR="00BC2BB2" w:rsidRPr="00BC2BB2" w:rsidRDefault="00BC2BB2" w:rsidP="00BC2BB2">
      <w:pPr>
        <w:snapToGrid w:val="0"/>
        <w:spacing w:line="560" w:lineRule="exact"/>
        <w:ind w:firstLineChars="200" w:firstLine="640"/>
        <w:rPr>
          <w:rFonts w:eastAsia="仿宋" w:hAnsi="仿宋"/>
          <w:sz w:val="32"/>
          <w:szCs w:val="32"/>
        </w:rPr>
      </w:pPr>
      <w:r w:rsidRPr="00BC2BB2">
        <w:rPr>
          <w:rFonts w:eastAsia="仿宋" w:hAnsi="仿宋"/>
          <w:sz w:val="32"/>
          <w:szCs w:val="32"/>
        </w:rPr>
        <w:t>（一）按照《绿色建筑评价标准》等相关国家标准或相应的地方标准进行设计、施工、运营、改造</w:t>
      </w:r>
      <w:r w:rsidRPr="00BC2BB2">
        <w:rPr>
          <w:rFonts w:eastAsia="仿宋" w:hAnsi="仿宋"/>
          <w:sz w:val="32"/>
          <w:szCs w:val="32"/>
        </w:rPr>
        <w:t>;</w:t>
      </w:r>
    </w:p>
    <w:p w:rsidR="00BC2BB2" w:rsidRPr="00BC2BB2" w:rsidRDefault="00BC2BB2" w:rsidP="00BC2BB2">
      <w:pPr>
        <w:snapToGrid w:val="0"/>
        <w:spacing w:line="560" w:lineRule="exact"/>
        <w:ind w:firstLineChars="200" w:firstLine="640"/>
        <w:rPr>
          <w:rFonts w:eastAsia="仿宋" w:hAnsi="仿宋"/>
          <w:sz w:val="32"/>
          <w:szCs w:val="32"/>
        </w:rPr>
      </w:pPr>
      <w:r w:rsidRPr="00BC2BB2">
        <w:rPr>
          <w:rFonts w:eastAsia="仿宋" w:hAnsi="仿宋"/>
          <w:sz w:val="32"/>
          <w:szCs w:val="32"/>
        </w:rPr>
        <w:t>（二）已通过建设工程竣工验收并完成备案。</w:t>
      </w:r>
    </w:p>
    <w:p w:rsidR="00BC2BB2" w:rsidRPr="00BC2BB2" w:rsidRDefault="00BC2BB2" w:rsidP="00BC2BB2">
      <w:pPr>
        <w:snapToGrid w:val="0"/>
        <w:spacing w:line="560" w:lineRule="exact"/>
        <w:ind w:firstLineChars="200" w:firstLine="640"/>
        <w:rPr>
          <w:rFonts w:eastAsia="仿宋" w:hAnsi="仿宋"/>
          <w:sz w:val="32"/>
          <w:szCs w:val="32"/>
        </w:rPr>
      </w:pPr>
      <w:r w:rsidRPr="00BC2BB2">
        <w:rPr>
          <w:rFonts w:eastAsia="仿宋" w:hAnsi="仿宋"/>
          <w:sz w:val="32"/>
          <w:szCs w:val="32"/>
        </w:rPr>
        <w:t>第十二条申报单位应按下列要求，提供申报材料，并对材料的真实性、准确性和完整性负责。申报材料应包括以下内容：</w:t>
      </w:r>
    </w:p>
    <w:p w:rsidR="00BC2BB2" w:rsidRPr="00BC2BB2" w:rsidRDefault="00BC2BB2" w:rsidP="00BC2BB2">
      <w:pPr>
        <w:snapToGrid w:val="0"/>
        <w:spacing w:line="560" w:lineRule="exact"/>
        <w:ind w:firstLineChars="200" w:firstLine="640"/>
        <w:rPr>
          <w:rFonts w:eastAsia="仿宋" w:hAnsi="仿宋"/>
          <w:sz w:val="32"/>
          <w:szCs w:val="32"/>
        </w:rPr>
      </w:pPr>
      <w:r w:rsidRPr="00BC2BB2">
        <w:rPr>
          <w:rFonts w:eastAsia="仿宋" w:hAnsi="仿宋"/>
          <w:sz w:val="32"/>
          <w:szCs w:val="32"/>
        </w:rPr>
        <w:t>（一）绿色建筑标识申报书和自评估报告</w:t>
      </w:r>
      <w:r w:rsidRPr="00BC2BB2">
        <w:rPr>
          <w:rFonts w:eastAsia="仿宋" w:hAnsi="仿宋"/>
          <w:sz w:val="32"/>
          <w:szCs w:val="32"/>
        </w:rPr>
        <w:t>;</w:t>
      </w:r>
    </w:p>
    <w:p w:rsidR="00BC2BB2" w:rsidRPr="00BC2BB2" w:rsidRDefault="00BC2BB2" w:rsidP="00BC2BB2">
      <w:pPr>
        <w:snapToGrid w:val="0"/>
        <w:spacing w:line="560" w:lineRule="exact"/>
        <w:ind w:firstLineChars="200" w:firstLine="640"/>
        <w:rPr>
          <w:rFonts w:eastAsia="仿宋" w:hAnsi="仿宋"/>
          <w:sz w:val="32"/>
          <w:szCs w:val="32"/>
        </w:rPr>
      </w:pPr>
      <w:r w:rsidRPr="00BC2BB2">
        <w:rPr>
          <w:rFonts w:eastAsia="仿宋" w:hAnsi="仿宋"/>
          <w:sz w:val="32"/>
          <w:szCs w:val="32"/>
        </w:rPr>
        <w:t>（二）项目立项审批等相关文件</w:t>
      </w:r>
      <w:r w:rsidRPr="00BC2BB2">
        <w:rPr>
          <w:rFonts w:eastAsia="仿宋" w:hAnsi="仿宋"/>
          <w:sz w:val="32"/>
          <w:szCs w:val="32"/>
        </w:rPr>
        <w:t>;</w:t>
      </w:r>
    </w:p>
    <w:p w:rsidR="00BC2BB2" w:rsidRPr="00BC2BB2" w:rsidRDefault="00BC2BB2" w:rsidP="00BC2BB2">
      <w:pPr>
        <w:snapToGrid w:val="0"/>
        <w:spacing w:line="560" w:lineRule="exact"/>
        <w:ind w:firstLineChars="200" w:firstLine="640"/>
        <w:rPr>
          <w:rFonts w:eastAsia="仿宋" w:hAnsi="仿宋"/>
          <w:sz w:val="32"/>
          <w:szCs w:val="32"/>
        </w:rPr>
      </w:pPr>
      <w:r w:rsidRPr="00BC2BB2">
        <w:rPr>
          <w:rFonts w:eastAsia="仿宋" w:hAnsi="仿宋"/>
          <w:sz w:val="32"/>
          <w:szCs w:val="32"/>
        </w:rPr>
        <w:t>（三）申报单位简介、资质证书、统一社会信用代码证等</w:t>
      </w:r>
      <w:r w:rsidRPr="00BC2BB2">
        <w:rPr>
          <w:rFonts w:eastAsia="仿宋" w:hAnsi="仿宋"/>
          <w:sz w:val="32"/>
          <w:szCs w:val="32"/>
        </w:rPr>
        <w:t>;</w:t>
      </w:r>
    </w:p>
    <w:p w:rsidR="00BC2BB2" w:rsidRPr="00BC2BB2" w:rsidRDefault="00BC2BB2" w:rsidP="00BC2BB2">
      <w:pPr>
        <w:snapToGrid w:val="0"/>
        <w:spacing w:line="560" w:lineRule="exact"/>
        <w:ind w:firstLineChars="200" w:firstLine="640"/>
        <w:rPr>
          <w:rFonts w:eastAsia="仿宋" w:hAnsi="仿宋"/>
          <w:sz w:val="32"/>
          <w:szCs w:val="32"/>
        </w:rPr>
      </w:pPr>
      <w:r w:rsidRPr="00BC2BB2">
        <w:rPr>
          <w:rFonts w:eastAsia="仿宋" w:hAnsi="仿宋"/>
          <w:sz w:val="32"/>
          <w:szCs w:val="32"/>
        </w:rPr>
        <w:t>（四）与标识认定相关的图纸、报告、计算书、图片、视频等技术文件</w:t>
      </w:r>
      <w:r w:rsidRPr="00BC2BB2">
        <w:rPr>
          <w:rFonts w:eastAsia="仿宋" w:hAnsi="仿宋"/>
          <w:sz w:val="32"/>
          <w:szCs w:val="32"/>
        </w:rPr>
        <w:t>;</w:t>
      </w:r>
    </w:p>
    <w:p w:rsidR="00BC2BB2" w:rsidRPr="00BC2BB2" w:rsidRDefault="00BC2BB2" w:rsidP="00BC2BB2">
      <w:pPr>
        <w:snapToGrid w:val="0"/>
        <w:spacing w:line="560" w:lineRule="exact"/>
        <w:ind w:firstLineChars="200" w:firstLine="640"/>
        <w:rPr>
          <w:rFonts w:eastAsia="仿宋" w:hAnsi="仿宋"/>
          <w:sz w:val="32"/>
          <w:szCs w:val="32"/>
        </w:rPr>
      </w:pPr>
      <w:r w:rsidRPr="00BC2BB2">
        <w:rPr>
          <w:rFonts w:eastAsia="仿宋" w:hAnsi="仿宋"/>
          <w:sz w:val="32"/>
          <w:szCs w:val="32"/>
        </w:rPr>
        <w:t>（五）每年上报主要绿色性能指标运行数据的承诺函。</w:t>
      </w:r>
    </w:p>
    <w:p w:rsidR="00BC2BB2" w:rsidRPr="00BC2BB2" w:rsidRDefault="00BC2BB2" w:rsidP="00BC2BB2">
      <w:pPr>
        <w:snapToGrid w:val="0"/>
        <w:spacing w:line="560" w:lineRule="exact"/>
        <w:ind w:firstLineChars="200" w:firstLine="640"/>
        <w:rPr>
          <w:rFonts w:eastAsia="仿宋" w:hAnsi="仿宋"/>
          <w:sz w:val="32"/>
          <w:szCs w:val="32"/>
        </w:rPr>
      </w:pPr>
      <w:r w:rsidRPr="00BC2BB2">
        <w:rPr>
          <w:rFonts w:eastAsia="仿宋" w:hAnsi="仿宋"/>
          <w:sz w:val="32"/>
          <w:szCs w:val="32"/>
        </w:rPr>
        <w:t>第十三条三星级绿色建筑项目应由省级住房和城乡建</w:t>
      </w:r>
      <w:r w:rsidRPr="00BC2BB2">
        <w:rPr>
          <w:rFonts w:eastAsia="仿宋" w:hAnsi="仿宋"/>
          <w:sz w:val="32"/>
          <w:szCs w:val="32"/>
        </w:rPr>
        <w:lastRenderedPageBreak/>
        <w:t>设部门负责组织推荐，并报住房和城乡建设部。二星级和一星级绿色建筑推荐规则由省级住房和城乡建设部门制定。</w:t>
      </w:r>
    </w:p>
    <w:p w:rsidR="00BC2BB2" w:rsidRPr="00BC2BB2" w:rsidRDefault="00BC2BB2" w:rsidP="00BC2BB2">
      <w:pPr>
        <w:snapToGrid w:val="0"/>
        <w:spacing w:line="560" w:lineRule="exact"/>
        <w:ind w:firstLineChars="200" w:firstLine="640"/>
        <w:rPr>
          <w:rFonts w:eastAsia="仿宋" w:hAnsi="仿宋"/>
          <w:sz w:val="32"/>
          <w:szCs w:val="32"/>
        </w:rPr>
      </w:pPr>
      <w:r w:rsidRPr="00BC2BB2">
        <w:rPr>
          <w:rFonts w:eastAsia="仿宋" w:hAnsi="仿宋"/>
          <w:sz w:val="32"/>
          <w:szCs w:val="32"/>
        </w:rPr>
        <w:t>第十四条住房和城乡建设部门应对申报推荐绿色建筑标识项目进行形式审查，主要审查以下内容：</w:t>
      </w:r>
    </w:p>
    <w:p w:rsidR="00BC2BB2" w:rsidRPr="00BC2BB2" w:rsidRDefault="00BC2BB2" w:rsidP="00BC2BB2">
      <w:pPr>
        <w:snapToGrid w:val="0"/>
        <w:spacing w:line="560" w:lineRule="exact"/>
        <w:ind w:firstLineChars="200" w:firstLine="640"/>
        <w:rPr>
          <w:rFonts w:eastAsia="仿宋" w:hAnsi="仿宋"/>
          <w:sz w:val="32"/>
          <w:szCs w:val="32"/>
        </w:rPr>
      </w:pPr>
      <w:r w:rsidRPr="00BC2BB2">
        <w:rPr>
          <w:rFonts w:eastAsia="仿宋" w:hAnsi="仿宋"/>
          <w:sz w:val="32"/>
          <w:szCs w:val="32"/>
        </w:rPr>
        <w:t>（一）申报单位和项目是否具备申报条件；</w:t>
      </w:r>
    </w:p>
    <w:p w:rsidR="00BC2BB2" w:rsidRPr="00BC2BB2" w:rsidRDefault="00BC2BB2" w:rsidP="00BC2BB2">
      <w:pPr>
        <w:snapToGrid w:val="0"/>
        <w:spacing w:line="560" w:lineRule="exact"/>
        <w:ind w:firstLineChars="200" w:firstLine="640"/>
        <w:rPr>
          <w:rFonts w:eastAsia="仿宋" w:hAnsi="仿宋"/>
          <w:sz w:val="32"/>
          <w:szCs w:val="32"/>
        </w:rPr>
      </w:pPr>
      <w:r w:rsidRPr="00BC2BB2">
        <w:rPr>
          <w:rFonts w:eastAsia="仿宋" w:hAnsi="仿宋"/>
          <w:sz w:val="32"/>
          <w:szCs w:val="32"/>
        </w:rPr>
        <w:t>（二）申报材料是否齐全、完整、有效。</w:t>
      </w:r>
    </w:p>
    <w:p w:rsidR="00BC2BB2" w:rsidRPr="00BC2BB2" w:rsidRDefault="00BC2BB2" w:rsidP="00BC2BB2">
      <w:pPr>
        <w:snapToGrid w:val="0"/>
        <w:spacing w:line="560" w:lineRule="exact"/>
        <w:ind w:firstLineChars="200" w:firstLine="640"/>
        <w:rPr>
          <w:rFonts w:eastAsia="仿宋" w:hAnsi="仿宋"/>
          <w:sz w:val="32"/>
          <w:szCs w:val="32"/>
        </w:rPr>
      </w:pPr>
      <w:r w:rsidRPr="00BC2BB2">
        <w:rPr>
          <w:rFonts w:eastAsia="仿宋" w:hAnsi="仿宋"/>
          <w:sz w:val="32"/>
          <w:szCs w:val="32"/>
        </w:rPr>
        <w:t>形式审查期间可要求申报单位补充一次材料。</w:t>
      </w:r>
    </w:p>
    <w:p w:rsidR="00BC2BB2" w:rsidRPr="00BC2BB2" w:rsidRDefault="00BC2BB2" w:rsidP="00BC2BB2">
      <w:pPr>
        <w:snapToGrid w:val="0"/>
        <w:spacing w:line="560" w:lineRule="exact"/>
        <w:ind w:firstLineChars="200" w:firstLine="640"/>
        <w:rPr>
          <w:rFonts w:eastAsia="仿宋" w:hAnsi="仿宋"/>
          <w:sz w:val="32"/>
          <w:szCs w:val="32"/>
        </w:rPr>
      </w:pPr>
      <w:r w:rsidRPr="00BC2BB2">
        <w:rPr>
          <w:rFonts w:eastAsia="仿宋" w:hAnsi="仿宋"/>
          <w:sz w:val="32"/>
          <w:szCs w:val="32"/>
        </w:rPr>
        <w:t>第十五条住房和城乡建设部门在形式审查后，应组织专家审查，按照绿色建筑评价标准审查绿色建筑性能，确定绿色建筑等级。对于审查中无法确定的项目技术内容，可组织专家进行现场核查。</w:t>
      </w:r>
    </w:p>
    <w:p w:rsidR="00BC2BB2" w:rsidRPr="00BC2BB2" w:rsidRDefault="00BC2BB2" w:rsidP="00BC2BB2">
      <w:pPr>
        <w:snapToGrid w:val="0"/>
        <w:spacing w:line="560" w:lineRule="exact"/>
        <w:ind w:firstLineChars="200" w:firstLine="640"/>
        <w:rPr>
          <w:rFonts w:eastAsia="仿宋" w:hAnsi="仿宋"/>
          <w:sz w:val="32"/>
          <w:szCs w:val="32"/>
        </w:rPr>
      </w:pPr>
      <w:r w:rsidRPr="00BC2BB2">
        <w:rPr>
          <w:rFonts w:eastAsia="仿宋" w:hAnsi="仿宋"/>
          <w:sz w:val="32"/>
          <w:szCs w:val="32"/>
        </w:rPr>
        <w:t>第十六条审查结束后，住房和城乡建设部门应在门户网站进行公示。公示内容包括项目所在地、类型、名称、申报单位、绿色建筑星级和关键技术指标等。公示期不少于</w:t>
      </w:r>
      <w:r w:rsidRPr="00BC2BB2">
        <w:rPr>
          <w:rFonts w:eastAsia="仿宋" w:hAnsi="仿宋"/>
          <w:sz w:val="32"/>
          <w:szCs w:val="32"/>
        </w:rPr>
        <w:t>7</w:t>
      </w:r>
      <w:r w:rsidRPr="00BC2BB2">
        <w:rPr>
          <w:rFonts w:eastAsia="仿宋" w:hAnsi="仿宋"/>
          <w:sz w:val="32"/>
          <w:szCs w:val="32"/>
        </w:rPr>
        <w:t>个工作日。对公示项目的署名书面意见必须核实情况并处理异议。</w:t>
      </w:r>
    </w:p>
    <w:p w:rsidR="00BC2BB2" w:rsidRPr="00BC2BB2" w:rsidRDefault="00BC2BB2" w:rsidP="00BC2BB2">
      <w:pPr>
        <w:snapToGrid w:val="0"/>
        <w:spacing w:line="560" w:lineRule="exact"/>
        <w:ind w:firstLineChars="200" w:firstLine="640"/>
        <w:rPr>
          <w:rFonts w:eastAsia="仿宋" w:hAnsi="仿宋"/>
          <w:sz w:val="32"/>
          <w:szCs w:val="32"/>
        </w:rPr>
      </w:pPr>
      <w:r w:rsidRPr="00BC2BB2">
        <w:rPr>
          <w:rFonts w:eastAsia="仿宋" w:hAnsi="仿宋"/>
          <w:sz w:val="32"/>
          <w:szCs w:val="32"/>
        </w:rPr>
        <w:t>第十七条对于公示无异议的项目，住房和城乡建设部门应印发公告，并授予证书。</w:t>
      </w:r>
    </w:p>
    <w:p w:rsidR="00BC2BB2" w:rsidRPr="00BC2BB2" w:rsidRDefault="00BC2BB2" w:rsidP="00BC2BB2">
      <w:pPr>
        <w:snapToGrid w:val="0"/>
        <w:spacing w:line="560" w:lineRule="exact"/>
        <w:ind w:firstLineChars="200" w:firstLine="640"/>
        <w:rPr>
          <w:rFonts w:eastAsia="仿宋" w:hAnsi="仿宋"/>
          <w:sz w:val="32"/>
          <w:szCs w:val="32"/>
        </w:rPr>
      </w:pPr>
      <w:r w:rsidRPr="00BC2BB2">
        <w:rPr>
          <w:rFonts w:eastAsia="仿宋" w:hAnsi="仿宋"/>
          <w:sz w:val="32"/>
          <w:szCs w:val="32"/>
        </w:rPr>
        <w:t>第十八条绿色建筑标识证书编号由地区编号、星级、建筑类型、年份和当年认定项目序号组成，中间用“</w:t>
      </w:r>
      <w:r w:rsidRPr="00BC2BB2">
        <w:rPr>
          <w:rFonts w:eastAsia="仿宋" w:hAnsi="仿宋"/>
          <w:sz w:val="32"/>
          <w:szCs w:val="32"/>
        </w:rPr>
        <w:t>-</w:t>
      </w:r>
      <w:r w:rsidRPr="00BC2BB2">
        <w:rPr>
          <w:rFonts w:eastAsia="仿宋" w:hAnsi="仿宋"/>
          <w:sz w:val="32"/>
          <w:szCs w:val="32"/>
        </w:rPr>
        <w:t>”连接。地区编号按照行政区划排序，从北京</w:t>
      </w:r>
      <w:r w:rsidRPr="00BC2BB2">
        <w:rPr>
          <w:rFonts w:eastAsia="仿宋" w:hAnsi="仿宋"/>
          <w:sz w:val="32"/>
          <w:szCs w:val="32"/>
        </w:rPr>
        <w:t>01</w:t>
      </w:r>
      <w:r w:rsidRPr="00BC2BB2">
        <w:rPr>
          <w:rFonts w:eastAsia="仿宋" w:hAnsi="仿宋"/>
          <w:sz w:val="32"/>
          <w:szCs w:val="32"/>
        </w:rPr>
        <w:t>编号到新疆</w:t>
      </w:r>
      <w:r w:rsidRPr="00BC2BB2">
        <w:rPr>
          <w:rFonts w:eastAsia="仿宋" w:hAnsi="仿宋"/>
          <w:sz w:val="32"/>
          <w:szCs w:val="32"/>
        </w:rPr>
        <w:t>31</w:t>
      </w:r>
      <w:r w:rsidRPr="00BC2BB2">
        <w:rPr>
          <w:rFonts w:eastAsia="仿宋" w:hAnsi="仿宋"/>
          <w:sz w:val="32"/>
          <w:szCs w:val="32"/>
        </w:rPr>
        <w:t>，新疆生产建设兵团编号</w:t>
      </w:r>
      <w:r w:rsidRPr="00BC2BB2">
        <w:rPr>
          <w:rFonts w:eastAsia="仿宋" w:hAnsi="仿宋"/>
          <w:sz w:val="32"/>
          <w:szCs w:val="32"/>
        </w:rPr>
        <w:t>32</w:t>
      </w:r>
      <w:r w:rsidRPr="00BC2BB2">
        <w:rPr>
          <w:rFonts w:eastAsia="仿宋" w:hAnsi="仿宋"/>
          <w:sz w:val="32"/>
          <w:szCs w:val="32"/>
        </w:rPr>
        <w:t>。建筑类型代号分别为公共建筑</w:t>
      </w:r>
      <w:r w:rsidRPr="00BC2BB2">
        <w:rPr>
          <w:rFonts w:eastAsia="仿宋" w:hAnsi="仿宋"/>
          <w:sz w:val="32"/>
          <w:szCs w:val="32"/>
        </w:rPr>
        <w:t>P</w:t>
      </w:r>
      <w:r w:rsidRPr="00BC2BB2">
        <w:rPr>
          <w:rFonts w:eastAsia="仿宋" w:hAnsi="仿宋"/>
          <w:sz w:val="32"/>
          <w:szCs w:val="32"/>
        </w:rPr>
        <w:t>、住宅建筑</w:t>
      </w:r>
      <w:r w:rsidRPr="00BC2BB2">
        <w:rPr>
          <w:rFonts w:eastAsia="仿宋" w:hAnsi="仿宋"/>
          <w:sz w:val="32"/>
          <w:szCs w:val="32"/>
        </w:rPr>
        <w:t>R</w:t>
      </w:r>
      <w:r w:rsidRPr="00BC2BB2">
        <w:rPr>
          <w:rFonts w:eastAsia="仿宋" w:hAnsi="仿宋"/>
          <w:sz w:val="32"/>
          <w:szCs w:val="32"/>
        </w:rPr>
        <w:t>、工业建筑</w:t>
      </w:r>
      <w:r w:rsidRPr="00BC2BB2">
        <w:rPr>
          <w:rFonts w:eastAsia="仿宋" w:hAnsi="仿宋"/>
          <w:sz w:val="32"/>
          <w:szCs w:val="32"/>
        </w:rPr>
        <w:t>I</w:t>
      </w:r>
      <w:r w:rsidRPr="00BC2BB2">
        <w:rPr>
          <w:rFonts w:eastAsia="仿宋" w:hAnsi="仿宋"/>
          <w:sz w:val="32"/>
          <w:szCs w:val="32"/>
        </w:rPr>
        <w:t>、混合功能建筑</w:t>
      </w:r>
      <w:r w:rsidRPr="00BC2BB2">
        <w:rPr>
          <w:rFonts w:eastAsia="仿宋" w:hAnsi="仿宋"/>
          <w:sz w:val="32"/>
          <w:szCs w:val="32"/>
        </w:rPr>
        <w:t>M</w:t>
      </w:r>
      <w:r w:rsidRPr="00BC2BB2">
        <w:rPr>
          <w:rFonts w:eastAsia="仿宋" w:hAnsi="仿宋"/>
          <w:sz w:val="32"/>
          <w:szCs w:val="32"/>
        </w:rPr>
        <w:t>。例如，北京</w:t>
      </w:r>
      <w:r w:rsidRPr="00BC2BB2">
        <w:rPr>
          <w:rFonts w:eastAsia="仿宋" w:hAnsi="仿宋"/>
          <w:sz w:val="32"/>
          <w:szCs w:val="32"/>
        </w:rPr>
        <w:t>2020</w:t>
      </w:r>
      <w:r w:rsidRPr="00BC2BB2">
        <w:rPr>
          <w:rFonts w:eastAsia="仿宋" w:hAnsi="仿宋"/>
          <w:sz w:val="32"/>
          <w:szCs w:val="32"/>
        </w:rPr>
        <w:t>年认定的第</w:t>
      </w:r>
      <w:r w:rsidRPr="00BC2BB2">
        <w:rPr>
          <w:rFonts w:eastAsia="仿宋" w:hAnsi="仿宋"/>
          <w:sz w:val="32"/>
          <w:szCs w:val="32"/>
        </w:rPr>
        <w:t>1</w:t>
      </w:r>
      <w:r w:rsidRPr="00BC2BB2">
        <w:rPr>
          <w:rFonts w:eastAsia="仿宋" w:hAnsi="仿宋"/>
          <w:sz w:val="32"/>
          <w:szCs w:val="32"/>
        </w:rPr>
        <w:t>个</w:t>
      </w:r>
      <w:r w:rsidRPr="00BC2BB2">
        <w:rPr>
          <w:rFonts w:eastAsia="仿宋" w:hAnsi="仿宋"/>
          <w:sz w:val="32"/>
          <w:szCs w:val="32"/>
        </w:rPr>
        <w:t>3</w:t>
      </w:r>
      <w:r w:rsidRPr="00BC2BB2">
        <w:rPr>
          <w:rFonts w:eastAsia="仿宋" w:hAnsi="仿宋"/>
          <w:sz w:val="32"/>
          <w:szCs w:val="32"/>
        </w:rPr>
        <w:t>星级公共建筑项目，证书编号为</w:t>
      </w:r>
      <w:r w:rsidRPr="00BC2BB2">
        <w:rPr>
          <w:rFonts w:eastAsia="仿宋" w:hAnsi="仿宋"/>
          <w:sz w:val="32"/>
          <w:szCs w:val="32"/>
        </w:rPr>
        <w:lastRenderedPageBreak/>
        <w:t>NO.01-3-P-2020-1</w:t>
      </w:r>
      <w:r w:rsidRPr="00BC2BB2">
        <w:rPr>
          <w:rFonts w:eastAsia="仿宋" w:hAnsi="仿宋"/>
          <w:sz w:val="32"/>
          <w:szCs w:val="32"/>
        </w:rPr>
        <w:t>。</w:t>
      </w:r>
    </w:p>
    <w:p w:rsidR="00BC2BB2" w:rsidRPr="00BC2BB2" w:rsidRDefault="00BC2BB2" w:rsidP="00BC2BB2">
      <w:pPr>
        <w:snapToGrid w:val="0"/>
        <w:spacing w:line="560" w:lineRule="exact"/>
        <w:ind w:firstLineChars="200" w:firstLine="640"/>
        <w:rPr>
          <w:rFonts w:eastAsia="仿宋" w:hAnsi="仿宋"/>
          <w:sz w:val="32"/>
          <w:szCs w:val="32"/>
        </w:rPr>
      </w:pPr>
      <w:r w:rsidRPr="00BC2BB2">
        <w:rPr>
          <w:rFonts w:eastAsia="仿宋" w:hAnsi="仿宋"/>
          <w:sz w:val="32"/>
          <w:szCs w:val="32"/>
        </w:rPr>
        <w:t>第十九条住房和城乡建设部负责建立完善绿色建筑标识管理信息系统，三星级绿色建筑项目应通过系统申报推荐、审查。省级和地级市住房和城乡建设部门可依据管理权限登录绿色建筑标识管理信息系统并开展绿色建筑标识认定工作，不通过系统认定的二星级、一星级项目应及时将认定信息上报至系统。</w:t>
      </w:r>
    </w:p>
    <w:p w:rsidR="00BC2BB2" w:rsidRPr="00BC2BB2" w:rsidRDefault="00BC2BB2" w:rsidP="00BC2BB2">
      <w:pPr>
        <w:snapToGrid w:val="0"/>
        <w:spacing w:line="560" w:lineRule="exact"/>
        <w:ind w:firstLineChars="200" w:firstLine="640"/>
        <w:rPr>
          <w:rFonts w:eastAsia="仿宋" w:hAnsi="仿宋"/>
          <w:sz w:val="32"/>
          <w:szCs w:val="32"/>
        </w:rPr>
      </w:pPr>
      <w:r w:rsidRPr="00BC2BB2">
        <w:rPr>
          <w:rFonts w:eastAsia="仿宋" w:hAnsi="仿宋"/>
          <w:sz w:val="32"/>
          <w:szCs w:val="32"/>
        </w:rPr>
        <w:t>第三章</w:t>
      </w:r>
      <w:r w:rsidRPr="00BC2BB2">
        <w:rPr>
          <w:rFonts w:eastAsia="仿宋" w:hAnsi="仿宋"/>
          <w:sz w:val="32"/>
          <w:szCs w:val="32"/>
        </w:rPr>
        <w:t xml:space="preserve"> </w:t>
      </w:r>
      <w:r w:rsidRPr="00BC2BB2">
        <w:rPr>
          <w:rFonts w:eastAsia="仿宋" w:hAnsi="仿宋"/>
          <w:sz w:val="32"/>
          <w:szCs w:val="32"/>
        </w:rPr>
        <w:t>标识管理</w:t>
      </w:r>
    </w:p>
    <w:p w:rsidR="00BC2BB2" w:rsidRPr="00BC2BB2" w:rsidRDefault="00BC2BB2" w:rsidP="00BC2BB2">
      <w:pPr>
        <w:snapToGrid w:val="0"/>
        <w:spacing w:line="560" w:lineRule="exact"/>
        <w:ind w:firstLineChars="200" w:firstLine="640"/>
        <w:rPr>
          <w:rFonts w:eastAsia="仿宋" w:hAnsi="仿宋"/>
          <w:sz w:val="32"/>
          <w:szCs w:val="32"/>
        </w:rPr>
      </w:pPr>
      <w:r w:rsidRPr="00BC2BB2">
        <w:rPr>
          <w:rFonts w:eastAsia="仿宋" w:hAnsi="仿宋"/>
          <w:sz w:val="32"/>
          <w:szCs w:val="32"/>
        </w:rPr>
        <w:t>第二十条住房和城乡建设部门应加强绿色建筑标识认定工作权力运行制约监督机制建设，科学设计工作流程和监管方式，明确管理责任事项和监督措施，切实防控廉政风险。</w:t>
      </w:r>
    </w:p>
    <w:p w:rsidR="00BC2BB2" w:rsidRPr="00BC2BB2" w:rsidRDefault="00BC2BB2" w:rsidP="00BC2BB2">
      <w:pPr>
        <w:snapToGrid w:val="0"/>
        <w:spacing w:line="560" w:lineRule="exact"/>
        <w:ind w:firstLineChars="200" w:firstLine="640"/>
        <w:rPr>
          <w:rFonts w:eastAsia="仿宋" w:hAnsi="仿宋"/>
          <w:sz w:val="32"/>
          <w:szCs w:val="32"/>
        </w:rPr>
      </w:pPr>
      <w:r w:rsidRPr="00BC2BB2">
        <w:rPr>
          <w:rFonts w:eastAsia="仿宋" w:hAnsi="仿宋"/>
          <w:sz w:val="32"/>
          <w:szCs w:val="32"/>
        </w:rPr>
        <w:t>第二十一条获得绿色建筑标识的项目运营单位或业主，应强化绿色建筑运行管理，加强运行指标与申报绿色建筑星级指标比对，每年将年度运行主要指标上报绿色建筑标识管理信息系统。</w:t>
      </w:r>
    </w:p>
    <w:p w:rsidR="00BC2BB2" w:rsidRPr="00BC2BB2" w:rsidRDefault="00BC2BB2" w:rsidP="00BC2BB2">
      <w:pPr>
        <w:snapToGrid w:val="0"/>
        <w:spacing w:line="560" w:lineRule="exact"/>
        <w:ind w:firstLineChars="200" w:firstLine="640"/>
        <w:rPr>
          <w:rFonts w:eastAsia="仿宋" w:hAnsi="仿宋"/>
          <w:sz w:val="32"/>
          <w:szCs w:val="32"/>
        </w:rPr>
      </w:pPr>
      <w:r w:rsidRPr="00BC2BB2">
        <w:rPr>
          <w:rFonts w:eastAsia="仿宋" w:hAnsi="仿宋"/>
          <w:sz w:val="32"/>
          <w:szCs w:val="32"/>
        </w:rPr>
        <w:t>第二十二条住房和城乡建设部门发现获得绿色建筑标识项目存在以下任一问题，应提出限期整改要求，整改期限不超过</w:t>
      </w:r>
      <w:r w:rsidRPr="00BC2BB2">
        <w:rPr>
          <w:rFonts w:eastAsia="仿宋" w:hAnsi="仿宋"/>
          <w:sz w:val="32"/>
          <w:szCs w:val="32"/>
        </w:rPr>
        <w:t>2</w:t>
      </w:r>
      <w:r w:rsidRPr="00BC2BB2">
        <w:rPr>
          <w:rFonts w:eastAsia="仿宋" w:hAnsi="仿宋"/>
          <w:sz w:val="32"/>
          <w:szCs w:val="32"/>
        </w:rPr>
        <w:t>年：</w:t>
      </w:r>
    </w:p>
    <w:p w:rsidR="00BC2BB2" w:rsidRPr="00BC2BB2" w:rsidRDefault="00BC2BB2" w:rsidP="00BC2BB2">
      <w:pPr>
        <w:snapToGrid w:val="0"/>
        <w:spacing w:line="560" w:lineRule="exact"/>
        <w:ind w:firstLineChars="200" w:firstLine="640"/>
        <w:rPr>
          <w:rFonts w:eastAsia="仿宋" w:hAnsi="仿宋"/>
          <w:sz w:val="32"/>
          <w:szCs w:val="32"/>
        </w:rPr>
      </w:pPr>
      <w:r w:rsidRPr="00BC2BB2">
        <w:rPr>
          <w:rFonts w:eastAsia="仿宋" w:hAnsi="仿宋"/>
          <w:sz w:val="32"/>
          <w:szCs w:val="32"/>
        </w:rPr>
        <w:t>（一）项目低于已认定绿色建筑星级</w:t>
      </w:r>
      <w:r w:rsidRPr="00BC2BB2">
        <w:rPr>
          <w:rFonts w:eastAsia="仿宋" w:hAnsi="仿宋"/>
          <w:sz w:val="32"/>
          <w:szCs w:val="32"/>
        </w:rPr>
        <w:t>;</w:t>
      </w:r>
    </w:p>
    <w:p w:rsidR="00BC2BB2" w:rsidRPr="00BC2BB2" w:rsidRDefault="00BC2BB2" w:rsidP="00BC2BB2">
      <w:pPr>
        <w:snapToGrid w:val="0"/>
        <w:spacing w:line="560" w:lineRule="exact"/>
        <w:ind w:firstLineChars="200" w:firstLine="640"/>
        <w:rPr>
          <w:rFonts w:eastAsia="仿宋" w:hAnsi="仿宋"/>
          <w:sz w:val="32"/>
          <w:szCs w:val="32"/>
        </w:rPr>
      </w:pPr>
      <w:r w:rsidRPr="00BC2BB2">
        <w:rPr>
          <w:rFonts w:eastAsia="仿宋" w:hAnsi="仿宋"/>
          <w:sz w:val="32"/>
          <w:szCs w:val="32"/>
        </w:rPr>
        <w:t>（二）项目主要性能低于绿色建筑标识证书的指标</w:t>
      </w:r>
      <w:r w:rsidRPr="00BC2BB2">
        <w:rPr>
          <w:rFonts w:eastAsia="仿宋" w:hAnsi="仿宋"/>
          <w:sz w:val="32"/>
          <w:szCs w:val="32"/>
        </w:rPr>
        <w:t>;</w:t>
      </w:r>
    </w:p>
    <w:p w:rsidR="00BC2BB2" w:rsidRPr="00BC2BB2" w:rsidRDefault="00BC2BB2" w:rsidP="00BC2BB2">
      <w:pPr>
        <w:snapToGrid w:val="0"/>
        <w:spacing w:line="560" w:lineRule="exact"/>
        <w:ind w:firstLineChars="200" w:firstLine="640"/>
        <w:rPr>
          <w:rFonts w:eastAsia="仿宋" w:hAnsi="仿宋"/>
          <w:sz w:val="32"/>
          <w:szCs w:val="32"/>
        </w:rPr>
      </w:pPr>
      <w:r w:rsidRPr="00BC2BB2">
        <w:rPr>
          <w:rFonts w:eastAsia="仿宋" w:hAnsi="仿宋"/>
          <w:sz w:val="32"/>
          <w:szCs w:val="32"/>
        </w:rPr>
        <w:t>（三）利用绿色建筑标识进行虚假宣传</w:t>
      </w:r>
      <w:r w:rsidRPr="00BC2BB2">
        <w:rPr>
          <w:rFonts w:eastAsia="仿宋" w:hAnsi="仿宋"/>
          <w:sz w:val="32"/>
          <w:szCs w:val="32"/>
        </w:rPr>
        <w:t>;</w:t>
      </w:r>
    </w:p>
    <w:p w:rsidR="00BC2BB2" w:rsidRPr="00BC2BB2" w:rsidRDefault="00BC2BB2" w:rsidP="00BC2BB2">
      <w:pPr>
        <w:snapToGrid w:val="0"/>
        <w:spacing w:line="560" w:lineRule="exact"/>
        <w:ind w:firstLineChars="200" w:firstLine="640"/>
        <w:rPr>
          <w:rFonts w:eastAsia="仿宋" w:hAnsi="仿宋"/>
          <w:sz w:val="32"/>
          <w:szCs w:val="32"/>
        </w:rPr>
      </w:pPr>
      <w:r w:rsidRPr="00BC2BB2">
        <w:rPr>
          <w:rFonts w:eastAsia="仿宋" w:hAnsi="仿宋"/>
          <w:sz w:val="32"/>
          <w:szCs w:val="32"/>
        </w:rPr>
        <w:t>（四）连续两年以上不如实上报主要指标数据。</w:t>
      </w:r>
    </w:p>
    <w:p w:rsidR="00BC2BB2" w:rsidRPr="00BC2BB2" w:rsidRDefault="00BC2BB2" w:rsidP="00BC2BB2">
      <w:pPr>
        <w:snapToGrid w:val="0"/>
        <w:spacing w:line="560" w:lineRule="exact"/>
        <w:ind w:firstLineChars="200" w:firstLine="640"/>
        <w:rPr>
          <w:rFonts w:eastAsia="仿宋" w:hAnsi="仿宋"/>
          <w:sz w:val="32"/>
          <w:szCs w:val="32"/>
        </w:rPr>
      </w:pPr>
      <w:r w:rsidRPr="00BC2BB2">
        <w:rPr>
          <w:rFonts w:eastAsia="仿宋" w:hAnsi="仿宋"/>
          <w:sz w:val="32"/>
          <w:szCs w:val="32"/>
        </w:rPr>
        <w:t>第二十三条住房和城乡建设部门发现获得绿色建筑标识项目存在以下任一问题，应撤销绿色建筑标识，并收回标</w:t>
      </w:r>
      <w:r w:rsidRPr="00BC2BB2">
        <w:rPr>
          <w:rFonts w:eastAsia="仿宋" w:hAnsi="仿宋"/>
          <w:sz w:val="32"/>
          <w:szCs w:val="32"/>
        </w:rPr>
        <w:lastRenderedPageBreak/>
        <w:t>牌和证书：</w:t>
      </w:r>
    </w:p>
    <w:p w:rsidR="00BC2BB2" w:rsidRPr="00BC2BB2" w:rsidRDefault="00BC2BB2" w:rsidP="00BC2BB2">
      <w:pPr>
        <w:snapToGrid w:val="0"/>
        <w:spacing w:line="560" w:lineRule="exact"/>
        <w:ind w:firstLineChars="200" w:firstLine="640"/>
        <w:rPr>
          <w:rFonts w:eastAsia="仿宋" w:hAnsi="仿宋"/>
          <w:sz w:val="32"/>
          <w:szCs w:val="32"/>
        </w:rPr>
      </w:pPr>
      <w:r w:rsidRPr="00BC2BB2">
        <w:rPr>
          <w:rFonts w:eastAsia="仿宋" w:hAnsi="仿宋"/>
          <w:sz w:val="32"/>
          <w:szCs w:val="32"/>
        </w:rPr>
        <w:t>（一）整改期限内未完成整改</w:t>
      </w:r>
      <w:r w:rsidRPr="00BC2BB2">
        <w:rPr>
          <w:rFonts w:eastAsia="仿宋" w:hAnsi="仿宋"/>
          <w:sz w:val="32"/>
          <w:szCs w:val="32"/>
        </w:rPr>
        <w:t>;</w:t>
      </w:r>
    </w:p>
    <w:p w:rsidR="00BC2BB2" w:rsidRPr="00BC2BB2" w:rsidRDefault="00BC2BB2" w:rsidP="00BC2BB2">
      <w:pPr>
        <w:snapToGrid w:val="0"/>
        <w:spacing w:line="560" w:lineRule="exact"/>
        <w:ind w:firstLineChars="200" w:firstLine="640"/>
        <w:rPr>
          <w:rFonts w:eastAsia="仿宋" w:hAnsi="仿宋"/>
          <w:sz w:val="32"/>
          <w:szCs w:val="32"/>
        </w:rPr>
      </w:pPr>
      <w:r w:rsidRPr="00BC2BB2">
        <w:rPr>
          <w:rFonts w:eastAsia="仿宋" w:hAnsi="仿宋"/>
          <w:sz w:val="32"/>
          <w:szCs w:val="32"/>
        </w:rPr>
        <w:t>（二）伪造技术资料和数据获得绿色建筑标识</w:t>
      </w:r>
      <w:r w:rsidRPr="00BC2BB2">
        <w:rPr>
          <w:rFonts w:eastAsia="仿宋" w:hAnsi="仿宋"/>
          <w:sz w:val="32"/>
          <w:szCs w:val="32"/>
        </w:rPr>
        <w:t>;</w:t>
      </w:r>
    </w:p>
    <w:p w:rsidR="00BC2BB2" w:rsidRPr="00BC2BB2" w:rsidRDefault="00BC2BB2" w:rsidP="00BC2BB2">
      <w:pPr>
        <w:snapToGrid w:val="0"/>
        <w:spacing w:line="560" w:lineRule="exact"/>
        <w:ind w:firstLineChars="200" w:firstLine="640"/>
        <w:rPr>
          <w:rFonts w:eastAsia="仿宋" w:hAnsi="仿宋"/>
          <w:sz w:val="32"/>
          <w:szCs w:val="32"/>
        </w:rPr>
      </w:pPr>
      <w:r w:rsidRPr="00BC2BB2">
        <w:rPr>
          <w:rFonts w:eastAsia="仿宋" w:hAnsi="仿宋"/>
          <w:sz w:val="32"/>
          <w:szCs w:val="32"/>
        </w:rPr>
        <w:t>（三）发生重大安全事故。</w:t>
      </w:r>
    </w:p>
    <w:p w:rsidR="00BC2BB2" w:rsidRPr="00BC2BB2" w:rsidRDefault="00BC2BB2" w:rsidP="00BC2BB2">
      <w:pPr>
        <w:snapToGrid w:val="0"/>
        <w:spacing w:line="560" w:lineRule="exact"/>
        <w:ind w:firstLineChars="200" w:firstLine="640"/>
        <w:rPr>
          <w:rFonts w:eastAsia="仿宋" w:hAnsi="仿宋"/>
          <w:sz w:val="32"/>
          <w:szCs w:val="32"/>
        </w:rPr>
      </w:pPr>
      <w:r w:rsidRPr="00BC2BB2">
        <w:rPr>
          <w:rFonts w:eastAsia="仿宋" w:hAnsi="仿宋"/>
          <w:sz w:val="32"/>
          <w:szCs w:val="32"/>
        </w:rPr>
        <w:t>第二十四条地方住房和城乡建设部门采用不符合本办法第六条要求的地方标准开展认定的，住房和城乡建设部将责令限期整改。到期整改不到位的，将通报批评并撤销以该地方标准认定的全部绿色建筑标识。</w:t>
      </w:r>
    </w:p>
    <w:p w:rsidR="00BC2BB2" w:rsidRPr="00BC2BB2" w:rsidRDefault="00BC2BB2" w:rsidP="00BC2BB2">
      <w:pPr>
        <w:snapToGrid w:val="0"/>
        <w:spacing w:line="560" w:lineRule="exact"/>
        <w:ind w:firstLineChars="200" w:firstLine="640"/>
        <w:rPr>
          <w:rFonts w:eastAsia="仿宋" w:hAnsi="仿宋"/>
          <w:sz w:val="32"/>
          <w:szCs w:val="32"/>
        </w:rPr>
      </w:pPr>
      <w:r w:rsidRPr="00BC2BB2">
        <w:rPr>
          <w:rFonts w:eastAsia="仿宋" w:hAnsi="仿宋"/>
          <w:sz w:val="32"/>
          <w:szCs w:val="32"/>
        </w:rPr>
        <w:t>第二十五条参与绿色建筑标识认定的专家应坚持公平公正，回避与自己有连带关系的申报项目。对违反评审规定和评审标准的，视情节计入个人信用记录，并从专家库中清除。</w:t>
      </w:r>
    </w:p>
    <w:p w:rsidR="00BC2BB2" w:rsidRPr="00BC2BB2" w:rsidRDefault="00BC2BB2" w:rsidP="00BC2BB2">
      <w:pPr>
        <w:snapToGrid w:val="0"/>
        <w:spacing w:line="560" w:lineRule="exact"/>
        <w:ind w:firstLineChars="200" w:firstLine="640"/>
        <w:rPr>
          <w:rFonts w:eastAsia="仿宋" w:hAnsi="仿宋"/>
          <w:sz w:val="32"/>
          <w:szCs w:val="32"/>
        </w:rPr>
      </w:pPr>
      <w:r w:rsidRPr="00BC2BB2">
        <w:rPr>
          <w:rFonts w:eastAsia="仿宋" w:hAnsi="仿宋"/>
          <w:sz w:val="32"/>
          <w:szCs w:val="32"/>
        </w:rPr>
        <w:t>第二十六条项目建设单位或使用者对认定结果有异议的，可依法申请行政复议或者提起行政诉讼。</w:t>
      </w:r>
    </w:p>
    <w:p w:rsidR="00BC2BB2" w:rsidRPr="00BC2BB2" w:rsidRDefault="00BC2BB2" w:rsidP="00BC2BB2">
      <w:pPr>
        <w:snapToGrid w:val="0"/>
        <w:spacing w:line="560" w:lineRule="exact"/>
        <w:ind w:firstLineChars="200" w:firstLine="640"/>
        <w:rPr>
          <w:rFonts w:eastAsia="仿宋" w:hAnsi="仿宋"/>
          <w:sz w:val="32"/>
          <w:szCs w:val="32"/>
        </w:rPr>
      </w:pPr>
      <w:r w:rsidRPr="00BC2BB2">
        <w:rPr>
          <w:rFonts w:eastAsia="仿宋" w:hAnsi="仿宋"/>
          <w:sz w:val="32"/>
          <w:szCs w:val="32"/>
        </w:rPr>
        <w:t>第四章</w:t>
      </w:r>
      <w:r w:rsidRPr="00BC2BB2">
        <w:rPr>
          <w:rFonts w:eastAsia="仿宋" w:hAnsi="仿宋"/>
          <w:sz w:val="32"/>
          <w:szCs w:val="32"/>
        </w:rPr>
        <w:t xml:space="preserve"> </w:t>
      </w:r>
      <w:r w:rsidRPr="00BC2BB2">
        <w:rPr>
          <w:rFonts w:eastAsia="仿宋" w:hAnsi="仿宋"/>
          <w:sz w:val="32"/>
          <w:szCs w:val="32"/>
        </w:rPr>
        <w:t>附则</w:t>
      </w:r>
    </w:p>
    <w:p w:rsidR="00BC2BB2" w:rsidRPr="00BC2BB2" w:rsidRDefault="00BC2BB2" w:rsidP="00BC2BB2">
      <w:pPr>
        <w:snapToGrid w:val="0"/>
        <w:spacing w:line="560" w:lineRule="exact"/>
        <w:ind w:firstLineChars="200" w:firstLine="640"/>
        <w:rPr>
          <w:rFonts w:eastAsia="仿宋" w:hAnsi="仿宋"/>
          <w:sz w:val="32"/>
          <w:szCs w:val="32"/>
        </w:rPr>
      </w:pPr>
      <w:r w:rsidRPr="00BC2BB2">
        <w:rPr>
          <w:rFonts w:eastAsia="仿宋" w:hAnsi="仿宋"/>
          <w:sz w:val="32"/>
          <w:szCs w:val="32"/>
        </w:rPr>
        <w:t>第二十七条本办法由住房和城乡建设部负责解释。</w:t>
      </w:r>
    </w:p>
    <w:p w:rsidR="00BC2BB2" w:rsidRPr="00BC2BB2" w:rsidRDefault="00BC2BB2" w:rsidP="00BC2BB2">
      <w:pPr>
        <w:snapToGrid w:val="0"/>
        <w:spacing w:line="560" w:lineRule="exact"/>
        <w:ind w:firstLineChars="200" w:firstLine="640"/>
        <w:rPr>
          <w:rFonts w:eastAsia="仿宋" w:hAnsi="仿宋"/>
          <w:sz w:val="32"/>
          <w:szCs w:val="32"/>
        </w:rPr>
      </w:pPr>
      <w:r w:rsidRPr="00BC2BB2">
        <w:rPr>
          <w:rFonts w:eastAsia="仿宋" w:hAnsi="仿宋"/>
          <w:sz w:val="32"/>
          <w:szCs w:val="32"/>
        </w:rPr>
        <w:t>第二十八条本办法自</w:t>
      </w:r>
      <w:r w:rsidRPr="00BC2BB2">
        <w:rPr>
          <w:rFonts w:eastAsia="仿宋" w:hAnsi="仿宋"/>
          <w:sz w:val="32"/>
          <w:szCs w:val="32"/>
        </w:rPr>
        <w:t>2021</w:t>
      </w:r>
      <w:r w:rsidRPr="00BC2BB2">
        <w:rPr>
          <w:rFonts w:eastAsia="仿宋" w:hAnsi="仿宋"/>
          <w:sz w:val="32"/>
          <w:szCs w:val="32"/>
        </w:rPr>
        <w:t>年</w:t>
      </w:r>
      <w:r w:rsidRPr="00BC2BB2">
        <w:rPr>
          <w:rFonts w:eastAsia="仿宋" w:hAnsi="仿宋"/>
          <w:sz w:val="32"/>
          <w:szCs w:val="32"/>
        </w:rPr>
        <w:t>6</w:t>
      </w:r>
      <w:r w:rsidRPr="00BC2BB2">
        <w:rPr>
          <w:rFonts w:eastAsia="仿宋" w:hAnsi="仿宋"/>
          <w:sz w:val="32"/>
          <w:szCs w:val="32"/>
        </w:rPr>
        <w:t>月</w:t>
      </w:r>
      <w:r w:rsidRPr="00BC2BB2">
        <w:rPr>
          <w:rFonts w:eastAsia="仿宋" w:hAnsi="仿宋"/>
          <w:sz w:val="32"/>
          <w:szCs w:val="32"/>
        </w:rPr>
        <w:t>1</w:t>
      </w:r>
      <w:r w:rsidRPr="00BC2BB2">
        <w:rPr>
          <w:rFonts w:eastAsia="仿宋" w:hAnsi="仿宋"/>
          <w:sz w:val="32"/>
          <w:szCs w:val="32"/>
        </w:rPr>
        <w:t>日起施行。《建设部关于印发〈绿色建筑评价标识管理办法〉（试行）的通知》（建科〔</w:t>
      </w:r>
      <w:r w:rsidRPr="00BC2BB2">
        <w:rPr>
          <w:rFonts w:eastAsia="仿宋" w:hAnsi="仿宋"/>
          <w:sz w:val="32"/>
          <w:szCs w:val="32"/>
        </w:rPr>
        <w:t>2007</w:t>
      </w:r>
      <w:r w:rsidRPr="00BC2BB2">
        <w:rPr>
          <w:rFonts w:eastAsia="仿宋" w:hAnsi="仿宋"/>
          <w:sz w:val="32"/>
          <w:szCs w:val="32"/>
        </w:rPr>
        <w:t>〕</w:t>
      </w:r>
      <w:r w:rsidRPr="00BC2BB2">
        <w:rPr>
          <w:rFonts w:eastAsia="仿宋" w:hAnsi="仿宋"/>
          <w:sz w:val="32"/>
          <w:szCs w:val="32"/>
        </w:rPr>
        <w:t>206</w:t>
      </w:r>
      <w:r w:rsidRPr="00BC2BB2">
        <w:rPr>
          <w:rFonts w:eastAsia="仿宋" w:hAnsi="仿宋"/>
          <w:sz w:val="32"/>
          <w:szCs w:val="32"/>
        </w:rPr>
        <w:t>号）、《住房城乡建设部关于推进一二星级绿色建筑评价标识工作的通知》（建科〔</w:t>
      </w:r>
      <w:r w:rsidRPr="00BC2BB2">
        <w:rPr>
          <w:rFonts w:eastAsia="仿宋" w:hAnsi="仿宋"/>
          <w:sz w:val="32"/>
          <w:szCs w:val="32"/>
        </w:rPr>
        <w:t>2009</w:t>
      </w:r>
      <w:r w:rsidRPr="00BC2BB2">
        <w:rPr>
          <w:rFonts w:eastAsia="仿宋" w:hAnsi="仿宋"/>
          <w:sz w:val="32"/>
          <w:szCs w:val="32"/>
        </w:rPr>
        <w:t>〕</w:t>
      </w:r>
      <w:r w:rsidRPr="00BC2BB2">
        <w:rPr>
          <w:rFonts w:eastAsia="仿宋" w:hAnsi="仿宋"/>
          <w:sz w:val="32"/>
          <w:szCs w:val="32"/>
        </w:rPr>
        <w:t>109</w:t>
      </w:r>
      <w:r w:rsidRPr="00BC2BB2">
        <w:rPr>
          <w:rFonts w:eastAsia="仿宋" w:hAnsi="仿宋"/>
          <w:sz w:val="32"/>
          <w:szCs w:val="32"/>
        </w:rPr>
        <w:t>号）、《住房城乡建设部办公厅关于绿色建筑评价标识管理有关工作的通知》（建办科〔</w:t>
      </w:r>
      <w:r w:rsidRPr="00BC2BB2">
        <w:rPr>
          <w:rFonts w:eastAsia="仿宋" w:hAnsi="仿宋"/>
          <w:sz w:val="32"/>
          <w:szCs w:val="32"/>
        </w:rPr>
        <w:t>2015</w:t>
      </w:r>
      <w:r w:rsidRPr="00BC2BB2">
        <w:rPr>
          <w:rFonts w:eastAsia="仿宋" w:hAnsi="仿宋"/>
          <w:sz w:val="32"/>
          <w:szCs w:val="32"/>
        </w:rPr>
        <w:t>〕</w:t>
      </w:r>
      <w:r w:rsidRPr="00BC2BB2">
        <w:rPr>
          <w:rFonts w:eastAsia="仿宋" w:hAnsi="仿宋"/>
          <w:sz w:val="32"/>
          <w:szCs w:val="32"/>
        </w:rPr>
        <w:t>53</w:t>
      </w:r>
      <w:r w:rsidRPr="00BC2BB2">
        <w:rPr>
          <w:rFonts w:eastAsia="仿宋" w:hAnsi="仿宋"/>
          <w:sz w:val="32"/>
          <w:szCs w:val="32"/>
        </w:rPr>
        <w:t>号）、《住房城乡建设部关于进一步规范绿色建筑评价管理工作的通知》（建科〔</w:t>
      </w:r>
      <w:r w:rsidRPr="00BC2BB2">
        <w:rPr>
          <w:rFonts w:eastAsia="仿宋" w:hAnsi="仿宋"/>
          <w:sz w:val="32"/>
          <w:szCs w:val="32"/>
        </w:rPr>
        <w:t>2017</w:t>
      </w:r>
      <w:r w:rsidRPr="00BC2BB2">
        <w:rPr>
          <w:rFonts w:eastAsia="仿宋" w:hAnsi="仿宋"/>
          <w:sz w:val="32"/>
          <w:szCs w:val="32"/>
        </w:rPr>
        <w:t>〕</w:t>
      </w:r>
      <w:r w:rsidRPr="00BC2BB2">
        <w:rPr>
          <w:rFonts w:eastAsia="仿宋" w:hAnsi="仿宋"/>
          <w:sz w:val="32"/>
          <w:szCs w:val="32"/>
        </w:rPr>
        <w:t>238</w:t>
      </w:r>
      <w:r w:rsidRPr="00BC2BB2">
        <w:rPr>
          <w:rFonts w:eastAsia="仿宋" w:hAnsi="仿宋"/>
          <w:sz w:val="32"/>
          <w:szCs w:val="32"/>
        </w:rPr>
        <w:t>号）同时废止。</w:t>
      </w:r>
    </w:p>
    <w:sectPr w:rsidR="00BC2BB2" w:rsidRPr="00BC2BB2" w:rsidSect="009C3C1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C2BB2"/>
    <w:rsid w:val="002E6F7F"/>
    <w:rsid w:val="004715DA"/>
    <w:rsid w:val="007E3CAA"/>
    <w:rsid w:val="009C3C14"/>
    <w:rsid w:val="00BC2B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F7F"/>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E6F7F"/>
    <w:rPr>
      <w:rFonts w:cs="Times New Roman"/>
      <w:b/>
    </w:rPr>
  </w:style>
  <w:style w:type="paragraph" w:styleId="a4">
    <w:name w:val="Date"/>
    <w:basedOn w:val="a"/>
    <w:next w:val="a"/>
    <w:link w:val="Char"/>
    <w:uiPriority w:val="99"/>
    <w:semiHidden/>
    <w:unhideWhenUsed/>
    <w:rsid w:val="00BC2BB2"/>
    <w:pPr>
      <w:ind w:leftChars="2500" w:left="100"/>
    </w:pPr>
  </w:style>
  <w:style w:type="character" w:customStyle="1" w:styleId="Char">
    <w:name w:val="日期 Char"/>
    <w:basedOn w:val="a0"/>
    <w:link w:val="a4"/>
    <w:uiPriority w:val="99"/>
    <w:semiHidden/>
    <w:rsid w:val="00BC2BB2"/>
    <w:rPr>
      <w:rFonts w:ascii="Times New Roman" w:hAnsi="Times New Roman"/>
      <w:kern w:val="2"/>
      <w:sz w:val="21"/>
      <w:szCs w:val="24"/>
    </w:rPr>
  </w:style>
  <w:style w:type="paragraph" w:styleId="a5">
    <w:name w:val="Normal (Web)"/>
    <w:basedOn w:val="a"/>
    <w:uiPriority w:val="99"/>
    <w:semiHidden/>
    <w:unhideWhenUsed/>
    <w:rsid w:val="00BC2BB2"/>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297757047">
      <w:bodyDiv w:val="1"/>
      <w:marLeft w:val="0"/>
      <w:marRight w:val="0"/>
      <w:marTop w:val="0"/>
      <w:marBottom w:val="0"/>
      <w:divBdr>
        <w:top w:val="none" w:sz="0" w:space="0" w:color="auto"/>
        <w:left w:val="none" w:sz="0" w:space="0" w:color="auto"/>
        <w:bottom w:val="none" w:sz="0" w:space="0" w:color="auto"/>
        <w:right w:val="none" w:sz="0" w:space="0" w:color="auto"/>
      </w:divBdr>
      <w:divsChild>
        <w:div w:id="555968688">
          <w:marLeft w:val="0"/>
          <w:marRight w:val="0"/>
          <w:marTop w:val="0"/>
          <w:marBottom w:val="0"/>
          <w:divBdr>
            <w:top w:val="none" w:sz="0" w:space="0" w:color="auto"/>
            <w:left w:val="none" w:sz="0" w:space="0" w:color="auto"/>
            <w:bottom w:val="none" w:sz="0" w:space="0" w:color="auto"/>
            <w:right w:val="none" w:sz="0" w:space="0" w:color="auto"/>
          </w:divBdr>
          <w:divsChild>
            <w:div w:id="6247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2021-08-19T09:31:00Z</dcterms:created>
  <dcterms:modified xsi:type="dcterms:W3CDTF">2021-08-19T09:35:00Z</dcterms:modified>
</cp:coreProperties>
</file>